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3C3" w:rsidRDefault="00DF33C3" w:rsidP="003B2D8F">
      <w:pPr>
        <w:pStyle w:val="normacttext"/>
        <w:shd w:val="clear" w:color="auto" w:fill="FFFFFF"/>
        <w:spacing w:before="75" w:beforeAutospacing="0" w:after="75" w:afterAutospacing="0"/>
        <w:ind w:firstLine="300"/>
        <w:jc w:val="both"/>
        <w:textAlignment w:val="baseline"/>
        <w:rPr>
          <w:color w:val="000000"/>
          <w:sz w:val="23"/>
          <w:szCs w:val="23"/>
          <w:lang w:val="en-US"/>
        </w:rPr>
      </w:pPr>
      <w:r>
        <w:rPr>
          <w:noProof/>
          <w:color w:val="000000"/>
          <w:sz w:val="23"/>
          <w:szCs w:val="23"/>
        </w:rPr>
        <w:drawing>
          <wp:inline distT="0" distB="0" distL="0" distR="0">
            <wp:extent cx="5939024" cy="8077200"/>
            <wp:effectExtent l="19050" t="0" r="4576" b="0"/>
            <wp:docPr id="1" name="Рисунок 0" descr="Положение о комиссии по урегулированию спор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ложение о комиссии по урегулированию споров.jpg"/>
                    <pic:cNvPicPr/>
                  </pic:nvPicPr>
                  <pic:blipFill>
                    <a:blip r:embed="rId4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079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2D8F" w:rsidRDefault="003B2D8F" w:rsidP="003B2D8F">
      <w:pPr>
        <w:pStyle w:val="normacttext"/>
        <w:shd w:val="clear" w:color="auto" w:fill="FFFFFF"/>
        <w:spacing w:before="75" w:beforeAutospacing="0" w:after="75" w:afterAutospacing="0"/>
        <w:ind w:firstLine="300"/>
        <w:jc w:val="both"/>
        <w:textAlignment w:val="baseline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11. Обращение подается в письменной форме. В жалобе указываются конкретные факты или признаки нарушений прав участников образовательных отношений, лица, допустившие нарушения, обстоятельства.</w:t>
      </w:r>
    </w:p>
    <w:p w:rsidR="003B2D8F" w:rsidRDefault="003B2D8F" w:rsidP="003B2D8F">
      <w:pPr>
        <w:pStyle w:val="normacttext"/>
        <w:shd w:val="clear" w:color="auto" w:fill="FFFFFF"/>
        <w:spacing w:before="75" w:beforeAutospacing="0" w:after="75" w:afterAutospacing="0"/>
        <w:ind w:firstLine="300"/>
        <w:jc w:val="both"/>
        <w:textAlignment w:val="baseline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12. Комиссия принимает решения не позднее 10 учебных дней с момента начала его рассмотрения. Заседание Комиссии считается правомочным, если на нем присутствовало не менее 3/4 членов Комиссии.</w:t>
      </w:r>
    </w:p>
    <w:p w:rsidR="003B2D8F" w:rsidRDefault="003B2D8F" w:rsidP="003B2D8F">
      <w:pPr>
        <w:pStyle w:val="normacttext"/>
        <w:shd w:val="clear" w:color="auto" w:fill="FFFFFF"/>
        <w:spacing w:before="75" w:beforeAutospacing="0" w:after="75" w:afterAutospacing="0"/>
        <w:ind w:firstLine="300"/>
        <w:jc w:val="both"/>
        <w:textAlignment w:val="baseline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lastRenderedPageBreak/>
        <w:t>Лицо, направившее в Комиссию обращение, вправе присутствовать при рассмотрении этого обращения на заседании Комиссии. Лица, чьи действия обжалуются в обращении, также вправе присутствовать на заседании Комиссии и давать пояснения.</w:t>
      </w:r>
    </w:p>
    <w:p w:rsidR="003B2D8F" w:rsidRDefault="003B2D8F" w:rsidP="003B2D8F">
      <w:pPr>
        <w:pStyle w:val="normacttext"/>
        <w:shd w:val="clear" w:color="auto" w:fill="FFFFFF"/>
        <w:spacing w:before="75" w:beforeAutospacing="0" w:after="75" w:afterAutospacing="0"/>
        <w:ind w:firstLine="300"/>
        <w:jc w:val="both"/>
        <w:textAlignment w:val="baseline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Для объективного и всестороннего рассмотрения обращений Комиссия вправе приглашать на заседания и заслушивать иных участников образовательных отношений. Неявка данных лиц на заседание Комиссии либо немотивированный отказ от показаний не являются препятствием для рассмотрения обращения по существу.</w:t>
      </w:r>
    </w:p>
    <w:p w:rsidR="003B2D8F" w:rsidRDefault="003B2D8F" w:rsidP="003B2D8F">
      <w:pPr>
        <w:pStyle w:val="normacttext"/>
        <w:shd w:val="clear" w:color="auto" w:fill="FFFFFF"/>
        <w:spacing w:before="75" w:beforeAutospacing="0" w:after="75" w:afterAutospacing="0"/>
        <w:ind w:firstLine="300"/>
        <w:jc w:val="both"/>
        <w:textAlignment w:val="baseline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13. Комиссия принимает решение простым большинством голосов членов, присутствующих на заседании Комиссии.</w:t>
      </w:r>
    </w:p>
    <w:p w:rsidR="003B2D8F" w:rsidRDefault="003B2D8F" w:rsidP="003B2D8F">
      <w:pPr>
        <w:pStyle w:val="normacttext"/>
        <w:shd w:val="clear" w:color="auto" w:fill="FFFFFF"/>
        <w:spacing w:before="75" w:beforeAutospacing="0" w:after="75" w:afterAutospacing="0"/>
        <w:ind w:firstLine="300"/>
        <w:jc w:val="both"/>
        <w:textAlignment w:val="baseline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14. В случае </w:t>
      </w:r>
      <w:proofErr w:type="gramStart"/>
      <w:r>
        <w:rPr>
          <w:color w:val="000000"/>
          <w:sz w:val="23"/>
          <w:szCs w:val="23"/>
        </w:rPr>
        <w:t>установления фактов нарушения прав участников образовательных отношений</w:t>
      </w:r>
      <w:proofErr w:type="gramEnd"/>
      <w:r>
        <w:rPr>
          <w:color w:val="000000"/>
          <w:sz w:val="23"/>
          <w:szCs w:val="23"/>
        </w:rPr>
        <w:t xml:space="preserve"> Комиссия принимает решение, направленное на восстановление нарушенных прав. На лиц, допустивших нарушение прав обучающихся, родителей (законных представителей) несовершеннолетних обучающихся, а также работников организации, Комиссия возлагает обязанности по устранению выявленных нарушений и (или) недопущению нарушений в будущем.</w:t>
      </w:r>
    </w:p>
    <w:p w:rsidR="003B2D8F" w:rsidRDefault="003B2D8F" w:rsidP="003B2D8F">
      <w:pPr>
        <w:pStyle w:val="normacttext"/>
        <w:shd w:val="clear" w:color="auto" w:fill="FFFFFF"/>
        <w:spacing w:before="75" w:beforeAutospacing="0" w:after="75" w:afterAutospacing="0"/>
        <w:ind w:firstLine="300"/>
        <w:jc w:val="both"/>
        <w:textAlignment w:val="baseline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Если нарушения прав участников образовательных отношений возникли вследствие принятия решения</w:t>
      </w:r>
      <w:proofErr w:type="gramStart"/>
      <w:r>
        <w:rPr>
          <w:color w:val="000000"/>
          <w:sz w:val="23"/>
          <w:szCs w:val="23"/>
        </w:rPr>
        <w:t xml:space="preserve"> ,</w:t>
      </w:r>
      <w:proofErr w:type="gramEnd"/>
      <w:r>
        <w:rPr>
          <w:color w:val="000000"/>
          <w:sz w:val="23"/>
          <w:szCs w:val="23"/>
        </w:rPr>
        <w:t xml:space="preserve"> в том числе вследствие издания локального нормативного акта, Комиссия принимает решение об отмене данного решения </w:t>
      </w:r>
      <w:r w:rsidR="003871F2">
        <w:rPr>
          <w:color w:val="000000"/>
          <w:sz w:val="23"/>
          <w:szCs w:val="23"/>
        </w:rPr>
        <w:t>МБОУ «</w:t>
      </w:r>
      <w:proofErr w:type="spellStart"/>
      <w:r w:rsidR="003871F2">
        <w:rPr>
          <w:color w:val="000000"/>
          <w:sz w:val="23"/>
          <w:szCs w:val="23"/>
        </w:rPr>
        <w:t>Верещакская</w:t>
      </w:r>
      <w:proofErr w:type="spellEnd"/>
      <w:r w:rsidR="003871F2">
        <w:rPr>
          <w:color w:val="000000"/>
          <w:sz w:val="23"/>
          <w:szCs w:val="23"/>
        </w:rPr>
        <w:t xml:space="preserve"> СОШ» </w:t>
      </w:r>
      <w:r>
        <w:rPr>
          <w:color w:val="000000"/>
          <w:sz w:val="23"/>
          <w:szCs w:val="23"/>
        </w:rPr>
        <w:t>(локального нормативного акта) и указывает срок исполнения решения.</w:t>
      </w:r>
    </w:p>
    <w:p w:rsidR="003B2D8F" w:rsidRDefault="003B2D8F" w:rsidP="003B2D8F">
      <w:pPr>
        <w:pStyle w:val="normacttext"/>
        <w:shd w:val="clear" w:color="auto" w:fill="FFFFFF"/>
        <w:spacing w:before="75" w:beforeAutospacing="0" w:after="75" w:afterAutospacing="0"/>
        <w:ind w:firstLine="300"/>
        <w:jc w:val="both"/>
        <w:textAlignment w:val="baseline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Комиссия отказывает в удовлетворении жалобой на нарушение прав заявителя, если посчитает жалобу необоснованной, не выявит факты указанных нарушений, не установит причинно-следственную связь между поведением лица, действия которого обжалуются, и нарушением прав лица, подавшего жалобу или его законного представителя.</w:t>
      </w:r>
    </w:p>
    <w:p w:rsidR="003B2D8F" w:rsidRDefault="003B2D8F" w:rsidP="003B2D8F">
      <w:pPr>
        <w:pStyle w:val="normacttext"/>
        <w:shd w:val="clear" w:color="auto" w:fill="FFFFFF"/>
        <w:spacing w:before="75" w:beforeAutospacing="0" w:after="75" w:afterAutospacing="0"/>
        <w:ind w:firstLine="300"/>
        <w:jc w:val="both"/>
        <w:textAlignment w:val="baseline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15. Решение Комиссии оформляется протоколом.</w:t>
      </w:r>
    </w:p>
    <w:p w:rsidR="003B2D8F" w:rsidRDefault="003B2D8F" w:rsidP="003B2D8F">
      <w:pPr>
        <w:pStyle w:val="normacttext"/>
        <w:shd w:val="clear" w:color="auto" w:fill="FFFFFF"/>
        <w:spacing w:before="75" w:beforeAutospacing="0" w:after="75" w:afterAutospacing="0"/>
        <w:ind w:firstLine="300"/>
        <w:jc w:val="both"/>
        <w:textAlignment w:val="baseline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Решение Комиссии обязательно для исполнения всеми участниками образовательных отношений и подлежит исполнению в указанный срок.</w:t>
      </w:r>
    </w:p>
    <w:p w:rsidR="0060451F" w:rsidRDefault="0060451F" w:rsidP="003B2D8F">
      <w:pPr>
        <w:pStyle w:val="normacttext"/>
        <w:shd w:val="clear" w:color="auto" w:fill="FFFFFF"/>
        <w:spacing w:before="75" w:beforeAutospacing="0" w:after="75" w:afterAutospacing="0"/>
        <w:ind w:firstLine="300"/>
        <w:jc w:val="both"/>
        <w:textAlignment w:val="baseline"/>
        <w:rPr>
          <w:color w:val="000000"/>
          <w:sz w:val="23"/>
          <w:szCs w:val="23"/>
        </w:rPr>
      </w:pPr>
    </w:p>
    <w:p w:rsidR="0060451F" w:rsidRDefault="0060451F" w:rsidP="003B2D8F">
      <w:pPr>
        <w:pStyle w:val="normacttext"/>
        <w:shd w:val="clear" w:color="auto" w:fill="FFFFFF"/>
        <w:spacing w:before="75" w:beforeAutospacing="0" w:after="75" w:afterAutospacing="0"/>
        <w:ind w:firstLine="300"/>
        <w:jc w:val="both"/>
        <w:textAlignment w:val="baseline"/>
        <w:rPr>
          <w:color w:val="000000"/>
          <w:sz w:val="23"/>
          <w:szCs w:val="23"/>
        </w:rPr>
      </w:pPr>
    </w:p>
    <w:p w:rsidR="0060451F" w:rsidRDefault="0060451F" w:rsidP="003B2D8F">
      <w:pPr>
        <w:pStyle w:val="normacttext"/>
        <w:shd w:val="clear" w:color="auto" w:fill="FFFFFF"/>
        <w:spacing w:before="75" w:beforeAutospacing="0" w:after="75" w:afterAutospacing="0"/>
        <w:ind w:firstLine="300"/>
        <w:jc w:val="both"/>
        <w:textAlignment w:val="baseline"/>
        <w:rPr>
          <w:color w:val="000000"/>
          <w:sz w:val="23"/>
          <w:szCs w:val="23"/>
        </w:rPr>
      </w:pPr>
    </w:p>
    <w:p w:rsidR="0060451F" w:rsidRDefault="0060451F" w:rsidP="003B2D8F">
      <w:pPr>
        <w:pStyle w:val="normacttext"/>
        <w:shd w:val="clear" w:color="auto" w:fill="FFFFFF"/>
        <w:spacing w:before="75" w:beforeAutospacing="0" w:after="75" w:afterAutospacing="0"/>
        <w:ind w:firstLine="300"/>
        <w:jc w:val="both"/>
        <w:textAlignment w:val="baseline"/>
        <w:rPr>
          <w:color w:val="000000"/>
          <w:sz w:val="23"/>
          <w:szCs w:val="23"/>
        </w:rPr>
      </w:pPr>
    </w:p>
    <w:p w:rsidR="0060451F" w:rsidRDefault="0060451F" w:rsidP="003B2D8F">
      <w:pPr>
        <w:pStyle w:val="normacttext"/>
        <w:shd w:val="clear" w:color="auto" w:fill="FFFFFF"/>
        <w:spacing w:before="75" w:beforeAutospacing="0" w:after="75" w:afterAutospacing="0"/>
        <w:ind w:firstLine="300"/>
        <w:jc w:val="both"/>
        <w:textAlignment w:val="baseline"/>
        <w:rPr>
          <w:color w:val="000000"/>
          <w:sz w:val="23"/>
          <w:szCs w:val="23"/>
        </w:rPr>
      </w:pPr>
    </w:p>
    <w:p w:rsidR="0060451F" w:rsidRDefault="0060451F" w:rsidP="003B2D8F">
      <w:pPr>
        <w:pStyle w:val="normacttext"/>
        <w:shd w:val="clear" w:color="auto" w:fill="FFFFFF"/>
        <w:spacing w:before="75" w:beforeAutospacing="0" w:after="75" w:afterAutospacing="0"/>
        <w:ind w:firstLine="300"/>
        <w:jc w:val="both"/>
        <w:textAlignment w:val="baseline"/>
        <w:rPr>
          <w:color w:val="000000"/>
          <w:sz w:val="23"/>
          <w:szCs w:val="23"/>
        </w:rPr>
      </w:pPr>
    </w:p>
    <w:p w:rsidR="0060451F" w:rsidRDefault="0060451F" w:rsidP="003B2D8F">
      <w:pPr>
        <w:pStyle w:val="normacttext"/>
        <w:shd w:val="clear" w:color="auto" w:fill="FFFFFF"/>
        <w:spacing w:before="75" w:beforeAutospacing="0" w:after="75" w:afterAutospacing="0"/>
        <w:ind w:firstLine="300"/>
        <w:jc w:val="both"/>
        <w:textAlignment w:val="baseline"/>
        <w:rPr>
          <w:color w:val="000000"/>
          <w:sz w:val="23"/>
          <w:szCs w:val="23"/>
        </w:rPr>
      </w:pPr>
    </w:p>
    <w:p w:rsidR="0060451F" w:rsidRDefault="0060451F" w:rsidP="003B2D8F">
      <w:pPr>
        <w:pStyle w:val="normacttext"/>
        <w:shd w:val="clear" w:color="auto" w:fill="FFFFFF"/>
        <w:spacing w:before="75" w:beforeAutospacing="0" w:after="75" w:afterAutospacing="0"/>
        <w:ind w:firstLine="300"/>
        <w:jc w:val="both"/>
        <w:textAlignment w:val="baseline"/>
        <w:rPr>
          <w:color w:val="000000"/>
          <w:sz w:val="23"/>
          <w:szCs w:val="23"/>
        </w:rPr>
      </w:pPr>
    </w:p>
    <w:p w:rsidR="0060451F" w:rsidRDefault="0060451F" w:rsidP="003B2D8F">
      <w:pPr>
        <w:pStyle w:val="normacttext"/>
        <w:shd w:val="clear" w:color="auto" w:fill="FFFFFF"/>
        <w:spacing w:before="75" w:beforeAutospacing="0" w:after="75" w:afterAutospacing="0"/>
        <w:ind w:firstLine="300"/>
        <w:jc w:val="both"/>
        <w:textAlignment w:val="baseline"/>
        <w:rPr>
          <w:color w:val="000000"/>
          <w:sz w:val="23"/>
          <w:szCs w:val="23"/>
        </w:rPr>
      </w:pPr>
    </w:p>
    <w:p w:rsidR="0060451F" w:rsidRDefault="0060451F" w:rsidP="003B2D8F">
      <w:pPr>
        <w:pStyle w:val="normacttext"/>
        <w:shd w:val="clear" w:color="auto" w:fill="FFFFFF"/>
        <w:spacing w:before="75" w:beforeAutospacing="0" w:after="75" w:afterAutospacing="0"/>
        <w:ind w:firstLine="300"/>
        <w:jc w:val="both"/>
        <w:textAlignment w:val="baseline"/>
        <w:rPr>
          <w:color w:val="000000"/>
          <w:sz w:val="23"/>
          <w:szCs w:val="23"/>
        </w:rPr>
      </w:pPr>
    </w:p>
    <w:p w:rsidR="0060451F" w:rsidRDefault="0060451F" w:rsidP="003B2D8F">
      <w:pPr>
        <w:pStyle w:val="normacttext"/>
        <w:shd w:val="clear" w:color="auto" w:fill="FFFFFF"/>
        <w:spacing w:before="75" w:beforeAutospacing="0" w:after="75" w:afterAutospacing="0"/>
        <w:ind w:firstLine="300"/>
        <w:jc w:val="both"/>
        <w:textAlignment w:val="baseline"/>
        <w:rPr>
          <w:color w:val="000000"/>
          <w:sz w:val="23"/>
          <w:szCs w:val="23"/>
        </w:rPr>
      </w:pPr>
    </w:p>
    <w:p w:rsidR="0060451F" w:rsidRDefault="0060451F" w:rsidP="003B2D8F">
      <w:pPr>
        <w:pStyle w:val="normacttext"/>
        <w:shd w:val="clear" w:color="auto" w:fill="FFFFFF"/>
        <w:spacing w:before="75" w:beforeAutospacing="0" w:after="75" w:afterAutospacing="0"/>
        <w:ind w:firstLine="300"/>
        <w:jc w:val="both"/>
        <w:textAlignment w:val="baseline"/>
        <w:rPr>
          <w:color w:val="000000"/>
          <w:sz w:val="23"/>
          <w:szCs w:val="23"/>
        </w:rPr>
      </w:pPr>
    </w:p>
    <w:p w:rsidR="0060451F" w:rsidRDefault="0060451F" w:rsidP="003B2D8F">
      <w:pPr>
        <w:pStyle w:val="normacttext"/>
        <w:shd w:val="clear" w:color="auto" w:fill="FFFFFF"/>
        <w:spacing w:before="75" w:beforeAutospacing="0" w:after="75" w:afterAutospacing="0"/>
        <w:ind w:firstLine="300"/>
        <w:jc w:val="both"/>
        <w:textAlignment w:val="baseline"/>
        <w:rPr>
          <w:color w:val="000000"/>
          <w:sz w:val="23"/>
          <w:szCs w:val="23"/>
        </w:rPr>
      </w:pPr>
    </w:p>
    <w:p w:rsidR="0060451F" w:rsidRDefault="0060451F" w:rsidP="003B2D8F">
      <w:pPr>
        <w:pStyle w:val="normacttext"/>
        <w:shd w:val="clear" w:color="auto" w:fill="FFFFFF"/>
        <w:spacing w:before="75" w:beforeAutospacing="0" w:after="75" w:afterAutospacing="0"/>
        <w:ind w:firstLine="300"/>
        <w:jc w:val="both"/>
        <w:textAlignment w:val="baseline"/>
        <w:rPr>
          <w:color w:val="000000"/>
          <w:sz w:val="23"/>
          <w:szCs w:val="23"/>
        </w:rPr>
      </w:pPr>
    </w:p>
    <w:p w:rsidR="0060451F" w:rsidRDefault="0060451F" w:rsidP="003B2D8F">
      <w:pPr>
        <w:pStyle w:val="normacttext"/>
        <w:shd w:val="clear" w:color="auto" w:fill="FFFFFF"/>
        <w:spacing w:before="75" w:beforeAutospacing="0" w:after="75" w:afterAutospacing="0"/>
        <w:ind w:firstLine="300"/>
        <w:jc w:val="both"/>
        <w:textAlignment w:val="baseline"/>
        <w:rPr>
          <w:color w:val="000000"/>
          <w:sz w:val="23"/>
          <w:szCs w:val="23"/>
        </w:rPr>
      </w:pPr>
    </w:p>
    <w:p w:rsidR="0060451F" w:rsidRDefault="0060451F" w:rsidP="003B2D8F">
      <w:pPr>
        <w:pStyle w:val="normacttext"/>
        <w:shd w:val="clear" w:color="auto" w:fill="FFFFFF"/>
        <w:spacing w:before="75" w:beforeAutospacing="0" w:after="75" w:afterAutospacing="0"/>
        <w:ind w:firstLine="300"/>
        <w:jc w:val="both"/>
        <w:textAlignment w:val="baseline"/>
        <w:rPr>
          <w:color w:val="000000"/>
          <w:sz w:val="23"/>
          <w:szCs w:val="23"/>
        </w:rPr>
      </w:pPr>
    </w:p>
    <w:p w:rsidR="0060451F" w:rsidRPr="0060451F" w:rsidRDefault="0060451F" w:rsidP="0060451F">
      <w:pPr>
        <w:pStyle w:val="normacttext"/>
        <w:shd w:val="clear" w:color="auto" w:fill="FFFFFF"/>
        <w:spacing w:before="75" w:beforeAutospacing="0" w:after="75" w:afterAutospacing="0"/>
        <w:ind w:firstLine="300"/>
        <w:jc w:val="both"/>
        <w:textAlignment w:val="baseline"/>
        <w:rPr>
          <w:rStyle w:val="a4"/>
          <w:b w:val="0"/>
          <w:bCs w:val="0"/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 </w:t>
      </w:r>
    </w:p>
    <w:p w:rsidR="0060451F" w:rsidRDefault="0060451F" w:rsidP="0060451F">
      <w:pPr>
        <w:pStyle w:val="normactblock"/>
        <w:shd w:val="clear" w:color="auto" w:fill="DDDDDD"/>
        <w:spacing w:before="0" w:beforeAutospacing="0" w:after="0" w:afterAutospacing="0"/>
        <w:ind w:left="75" w:right="75"/>
        <w:jc w:val="both"/>
        <w:textAlignment w:val="baseline"/>
        <w:rPr>
          <w:rStyle w:val="a4"/>
          <w:rFonts w:asciiTheme="minorHAnsi" w:hAnsiTheme="minorHAnsi"/>
          <w:i/>
          <w:iCs/>
          <w:color w:val="000000"/>
          <w:sz w:val="20"/>
          <w:szCs w:val="20"/>
          <w:bdr w:val="none" w:sz="0" w:space="0" w:color="auto" w:frame="1"/>
        </w:rPr>
      </w:pPr>
    </w:p>
    <w:p w:rsidR="0060451F" w:rsidRDefault="0060451F" w:rsidP="0060451F">
      <w:pPr>
        <w:pStyle w:val="normactblock"/>
        <w:shd w:val="clear" w:color="auto" w:fill="DDDDDD"/>
        <w:spacing w:before="0" w:beforeAutospacing="0" w:after="0" w:afterAutospacing="0"/>
        <w:ind w:left="75" w:right="75"/>
        <w:jc w:val="both"/>
        <w:textAlignment w:val="baseline"/>
        <w:rPr>
          <w:i/>
          <w:iCs/>
          <w:color w:val="000000"/>
          <w:sz w:val="20"/>
          <w:szCs w:val="20"/>
        </w:rPr>
      </w:pPr>
      <w:r>
        <w:rPr>
          <w:rStyle w:val="a4"/>
          <w:rFonts w:ascii="inherit" w:hAnsi="inherit"/>
          <w:i/>
          <w:iCs/>
          <w:color w:val="000000"/>
          <w:sz w:val="20"/>
          <w:szCs w:val="20"/>
          <w:bdr w:val="none" w:sz="0" w:space="0" w:color="auto" w:frame="1"/>
        </w:rPr>
        <w:t>Комментарий.</w:t>
      </w:r>
      <w:r>
        <w:rPr>
          <w:rStyle w:val="apple-converted-space"/>
          <w:rFonts w:eastAsiaTheme="majorEastAsia"/>
          <w:i/>
          <w:iCs/>
          <w:color w:val="000000"/>
          <w:sz w:val="20"/>
          <w:szCs w:val="20"/>
        </w:rPr>
        <w:t> </w:t>
      </w:r>
      <w:r>
        <w:rPr>
          <w:i/>
          <w:iCs/>
          <w:color w:val="000000"/>
          <w:sz w:val="20"/>
          <w:szCs w:val="20"/>
        </w:rPr>
        <w:t>Приведенный вариант положения о комиссии по урегулированию споров между участниками образовательных отношений (далее - Комиссия) фиксирует цели ее деятельности, указанные в Федеральном</w:t>
      </w:r>
      <w:r>
        <w:rPr>
          <w:rStyle w:val="apple-converted-space"/>
          <w:rFonts w:eastAsiaTheme="majorEastAsia"/>
          <w:i/>
          <w:iCs/>
          <w:color w:val="000000"/>
          <w:sz w:val="20"/>
          <w:szCs w:val="20"/>
        </w:rPr>
        <w:t> </w:t>
      </w:r>
      <w:hyperlink r:id="rId5" w:tgtFrame="_blank" w:history="1">
        <w:r>
          <w:rPr>
            <w:rStyle w:val="a3"/>
            <w:rFonts w:ascii="inherit" w:hAnsi="inherit"/>
            <w:i/>
            <w:iCs/>
            <w:color w:val="0079CC"/>
            <w:sz w:val="20"/>
            <w:szCs w:val="20"/>
            <w:bdr w:val="none" w:sz="0" w:space="0" w:color="auto" w:frame="1"/>
          </w:rPr>
          <w:t>законе</w:t>
        </w:r>
        <w:r>
          <w:rPr>
            <w:rStyle w:val="apple-converted-space"/>
            <w:rFonts w:ascii="inherit" w:eastAsiaTheme="majorEastAsia" w:hAnsi="inherit"/>
            <w:i/>
            <w:iCs/>
            <w:color w:val="0079CC"/>
            <w:sz w:val="20"/>
            <w:szCs w:val="20"/>
            <w:bdr w:val="none" w:sz="0" w:space="0" w:color="auto" w:frame="1"/>
          </w:rPr>
          <w:t> </w:t>
        </w:r>
      </w:hyperlink>
      <w:r>
        <w:rPr>
          <w:i/>
          <w:iCs/>
          <w:color w:val="000000"/>
          <w:sz w:val="20"/>
          <w:szCs w:val="20"/>
        </w:rPr>
        <w:t>№ 273-ФЗ, и раскрывает механизм работы.</w:t>
      </w:r>
    </w:p>
    <w:p w:rsidR="0060451F" w:rsidRDefault="0060451F" w:rsidP="0060451F">
      <w:pPr>
        <w:pStyle w:val="normactblock"/>
        <w:shd w:val="clear" w:color="auto" w:fill="DDDDDD"/>
        <w:spacing w:before="75" w:beforeAutospacing="0" w:after="75" w:afterAutospacing="0"/>
        <w:ind w:left="75" w:right="75"/>
        <w:jc w:val="both"/>
        <w:textAlignment w:val="baseline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lastRenderedPageBreak/>
        <w:t>Положение разработано применительно к образовательным организациям, в которых обучаются несовершеннолетние обучающиеся (например, общеобразовательные организации).</w:t>
      </w:r>
    </w:p>
    <w:p w:rsidR="0060451F" w:rsidRDefault="0060451F" w:rsidP="0060451F">
      <w:pPr>
        <w:pStyle w:val="normactblock"/>
        <w:shd w:val="clear" w:color="auto" w:fill="DDDDDD"/>
        <w:spacing w:before="75" w:beforeAutospacing="0" w:after="75" w:afterAutospacing="0"/>
        <w:ind w:left="75" w:right="75"/>
        <w:jc w:val="both"/>
        <w:textAlignment w:val="baseline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В Комиссию могут входить четное число членов – поровну от работников и законных представителей обучающихся. Делегирование работников осуществляется по решению представительного органа работников (см.</w:t>
      </w:r>
      <w:proofErr w:type="gramStart"/>
      <w:r>
        <w:rPr>
          <w:i/>
          <w:iCs/>
          <w:color w:val="000000"/>
          <w:sz w:val="20"/>
          <w:szCs w:val="20"/>
        </w:rPr>
        <w:t xml:space="preserve"> ,</w:t>
      </w:r>
      <w:proofErr w:type="gramEnd"/>
      <w:r>
        <w:rPr>
          <w:i/>
          <w:iCs/>
          <w:color w:val="000000"/>
          <w:sz w:val="20"/>
          <w:szCs w:val="20"/>
        </w:rPr>
        <w:t xml:space="preserve"> а родителей (законных представителей) обучающихся – по решению их представительного органа (совета родителей (законных представителей) обучающихся).</w:t>
      </w:r>
    </w:p>
    <w:p w:rsidR="0060451F" w:rsidRDefault="0060451F" w:rsidP="0060451F">
      <w:pPr>
        <w:pStyle w:val="normactblock"/>
        <w:shd w:val="clear" w:color="auto" w:fill="DDDDDD"/>
        <w:spacing w:before="75" w:beforeAutospacing="0" w:after="75" w:afterAutospacing="0"/>
        <w:ind w:left="75" w:right="75"/>
        <w:jc w:val="both"/>
        <w:textAlignment w:val="baseline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В Комиссию вправе обращаться сами обучающиеся, их родители (законные представители), в том числе, от собственного имени, педагоги, руководящие работники образовательной организации.</w:t>
      </w:r>
    </w:p>
    <w:p w:rsidR="0060451F" w:rsidRDefault="0060451F" w:rsidP="0060451F">
      <w:pPr>
        <w:pStyle w:val="normactblock"/>
        <w:shd w:val="clear" w:color="auto" w:fill="DDDDDD"/>
        <w:spacing w:before="75" w:beforeAutospacing="0" w:after="75" w:afterAutospacing="0"/>
        <w:ind w:left="75" w:right="75"/>
        <w:jc w:val="both"/>
        <w:textAlignment w:val="baseline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Данное положение не детализирует вопросы процедуры организации работы Комиссии и вопросы принятия решений. Это может быть уточнено в положении о Комиссии конкретной образовательной организации. Возможно, следует указать, что документы, поступившие в Комиссию, и протоколы решений (и заседаний) входят в общую систему делопроизводства организации.</w:t>
      </w:r>
    </w:p>
    <w:p w:rsidR="0060451F" w:rsidRDefault="0060451F" w:rsidP="0060451F">
      <w:pPr>
        <w:pStyle w:val="normactblock"/>
        <w:shd w:val="clear" w:color="auto" w:fill="DDDDDD"/>
        <w:spacing w:before="0" w:beforeAutospacing="0" w:after="0" w:afterAutospacing="0"/>
        <w:ind w:left="75" w:right="75"/>
        <w:jc w:val="both"/>
        <w:textAlignment w:val="baseline"/>
        <w:rPr>
          <w:i/>
          <w:iCs/>
          <w:color w:val="000000"/>
          <w:sz w:val="20"/>
          <w:szCs w:val="20"/>
        </w:rPr>
      </w:pPr>
      <w:proofErr w:type="gramStart"/>
      <w:r>
        <w:rPr>
          <w:i/>
          <w:iCs/>
          <w:color w:val="000000"/>
          <w:sz w:val="20"/>
          <w:szCs w:val="20"/>
        </w:rPr>
        <w:t>Предлагаемая модель предполагает утверждение данного положения как локального нормативного акта образовательной организации приказом руководителя образовательной организации, однако в соответствии с уставом возможно отнесении полномочий по утверждении данного положения к компетенции того или иного коллегиального органа образовательной организации, например, попечительского или управляющего совета.</w:t>
      </w:r>
      <w:proofErr w:type="gramEnd"/>
      <w:r>
        <w:rPr>
          <w:i/>
          <w:iCs/>
          <w:color w:val="000000"/>
          <w:sz w:val="20"/>
          <w:szCs w:val="20"/>
        </w:rPr>
        <w:t xml:space="preserve"> Принятие данного положения как локального нормативного акта с учетом с учетом мнения советов обучающихся, советов родителей, а также представительных органов работников этой организации и (или) обучающихся в ней (при их наличии) предусмотрено</w:t>
      </w:r>
      <w:r>
        <w:rPr>
          <w:rStyle w:val="apple-converted-space"/>
          <w:rFonts w:eastAsiaTheme="majorEastAsia"/>
          <w:i/>
          <w:iCs/>
          <w:color w:val="000000"/>
          <w:sz w:val="20"/>
          <w:szCs w:val="20"/>
        </w:rPr>
        <w:t> </w:t>
      </w:r>
      <w:hyperlink r:id="rId6" w:anchor="st45_6" w:tgtFrame="_blank" w:history="1">
        <w:proofErr w:type="gramStart"/>
        <w:r>
          <w:rPr>
            <w:rStyle w:val="a3"/>
            <w:rFonts w:ascii="inherit" w:hAnsi="inherit"/>
            <w:i/>
            <w:iCs/>
            <w:color w:val="0079CC"/>
            <w:sz w:val="20"/>
            <w:szCs w:val="20"/>
            <w:bdr w:val="none" w:sz="0" w:space="0" w:color="auto" w:frame="1"/>
          </w:rPr>
          <w:t>ч</w:t>
        </w:r>
        <w:proofErr w:type="gramEnd"/>
        <w:r>
          <w:rPr>
            <w:rStyle w:val="a3"/>
            <w:rFonts w:ascii="inherit" w:hAnsi="inherit"/>
            <w:i/>
            <w:iCs/>
            <w:color w:val="0079CC"/>
            <w:sz w:val="20"/>
            <w:szCs w:val="20"/>
            <w:bdr w:val="none" w:sz="0" w:space="0" w:color="auto" w:frame="1"/>
          </w:rPr>
          <w:t>. 6 ст. 45</w:t>
        </w:r>
      </w:hyperlink>
      <w:r>
        <w:rPr>
          <w:rStyle w:val="apple-converted-space"/>
          <w:rFonts w:eastAsiaTheme="majorEastAsia"/>
          <w:i/>
          <w:iCs/>
          <w:color w:val="000000"/>
          <w:sz w:val="20"/>
          <w:szCs w:val="20"/>
        </w:rPr>
        <w:t> </w:t>
      </w:r>
      <w:r>
        <w:rPr>
          <w:i/>
          <w:iCs/>
          <w:color w:val="000000"/>
          <w:sz w:val="20"/>
          <w:szCs w:val="20"/>
        </w:rPr>
        <w:t>Федерального закона № 273-ФЗ и должно быть отражено в самом положении (см. п. 2 положения). При этом данный факт не означает, что комиссия является подконтрольной органу, который утвердил данное положение.</w:t>
      </w:r>
    </w:p>
    <w:p w:rsidR="0060451F" w:rsidRDefault="0060451F" w:rsidP="0060451F"/>
    <w:p w:rsidR="0060451F" w:rsidRDefault="0060451F" w:rsidP="003B2D8F">
      <w:pPr>
        <w:pStyle w:val="normacttext"/>
        <w:shd w:val="clear" w:color="auto" w:fill="FFFFFF"/>
        <w:spacing w:before="75" w:beforeAutospacing="0" w:after="75" w:afterAutospacing="0"/>
        <w:ind w:firstLine="300"/>
        <w:jc w:val="both"/>
        <w:textAlignment w:val="baseline"/>
        <w:rPr>
          <w:color w:val="000000"/>
          <w:sz w:val="23"/>
          <w:szCs w:val="23"/>
        </w:rPr>
      </w:pPr>
    </w:p>
    <w:sectPr w:rsidR="0060451F" w:rsidSect="003544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2D8F"/>
    <w:rsid w:val="000072AD"/>
    <w:rsid w:val="000618F9"/>
    <w:rsid w:val="000A2E8B"/>
    <w:rsid w:val="000E2C28"/>
    <w:rsid w:val="00172FE1"/>
    <w:rsid w:val="00251622"/>
    <w:rsid w:val="003544A9"/>
    <w:rsid w:val="003871F2"/>
    <w:rsid w:val="003B2D8F"/>
    <w:rsid w:val="003B7644"/>
    <w:rsid w:val="0060451F"/>
    <w:rsid w:val="009C758F"/>
    <w:rsid w:val="00B12B9F"/>
    <w:rsid w:val="00DF33C3"/>
    <w:rsid w:val="00F22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4A9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2D8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B2D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a0"/>
    <w:rsid w:val="003B2D8F"/>
  </w:style>
  <w:style w:type="character" w:styleId="a3">
    <w:name w:val="Hyperlink"/>
    <w:basedOn w:val="a0"/>
    <w:uiPriority w:val="99"/>
    <w:unhideWhenUsed/>
    <w:rsid w:val="003B2D8F"/>
    <w:rPr>
      <w:color w:val="0000FF"/>
      <w:u w:val="single"/>
    </w:rPr>
  </w:style>
  <w:style w:type="paragraph" w:customStyle="1" w:styleId="normactprilozhenie">
    <w:name w:val="norm_act_prilozhenie"/>
    <w:basedOn w:val="a"/>
    <w:rsid w:val="003B2D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2D8F"/>
    <w:rPr>
      <w:b/>
      <w:bCs/>
    </w:rPr>
  </w:style>
  <w:style w:type="paragraph" w:customStyle="1" w:styleId="normacttext">
    <w:name w:val="norm_act_text"/>
    <w:basedOn w:val="a"/>
    <w:rsid w:val="003B2D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ctblock">
    <w:name w:val="norm_act_block"/>
    <w:basedOn w:val="a"/>
    <w:rsid w:val="003B2D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F33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33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xn--273--84d1f.xn--p1ai/zakonodatelstvo/federalnyy-zakon-ot-29-dekabrya-2012-g-no-273-fz-ob-obrazovanii-v-rf" TargetMode="External"/><Relationship Id="rId5" Type="http://schemas.openxmlformats.org/officeDocument/2006/relationships/hyperlink" Target="http://xn--273--84d1f.xn--p1ai/zakonodatelstvo/federalnyy-zakon-ot-29-dekabrya-2012-g-no-273-fz-ob-obrazovanii-v-rf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701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</dc:creator>
  <cp:lastModifiedBy>Ученик</cp:lastModifiedBy>
  <cp:revision>7</cp:revision>
  <cp:lastPrinted>2002-01-01T03:56:00Z</cp:lastPrinted>
  <dcterms:created xsi:type="dcterms:W3CDTF">2013-09-27T01:58:00Z</dcterms:created>
  <dcterms:modified xsi:type="dcterms:W3CDTF">2014-01-11T07:20:00Z</dcterms:modified>
</cp:coreProperties>
</file>